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36C5F" w:rsidRPr="00FB00CC" w:rsidRDefault="007B6C6B" w:rsidP="00336C5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 w:rsidR="00336C5F"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 w:rsidR="00336C5F"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 w:rsidR="00336C5F"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 w:rsidR="00336C5F">
        <w:rPr>
          <w:rFonts w:ascii="Arial" w:hAnsi="Arial" w:cs="Arial"/>
          <w:color w:val="000000"/>
        </w:rPr>
        <w:t>čanský zákoník.</w:t>
      </w:r>
    </w:p>
    <w:p w:rsidR="007B6C6B" w:rsidRPr="00FB00CC" w:rsidRDefault="007B6C6B" w:rsidP="005B529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</w:t>
      </w:r>
      <w:r w:rsidR="0055365A">
        <w:rPr>
          <w:rFonts w:ascii="Arial" w:hAnsi="Arial" w:cs="Arial"/>
          <w:color w:val="000000"/>
        </w:rPr>
        <w:t xml:space="preserve"> zadávací řízení směřující k zadání</w:t>
      </w:r>
      <w:r w:rsidRPr="00A344D5">
        <w:rPr>
          <w:rFonts w:ascii="Arial" w:hAnsi="Arial" w:cs="Arial"/>
          <w:color w:val="000000"/>
        </w:rPr>
        <w:t xml:space="preserve"> </w:t>
      </w:r>
      <w:r w:rsidR="00FA3A6F">
        <w:rPr>
          <w:rFonts w:ascii="Arial" w:hAnsi="Arial" w:cs="Arial"/>
          <w:color w:val="000000"/>
        </w:rPr>
        <w:t xml:space="preserve">podlimitní </w:t>
      </w:r>
      <w:r w:rsidR="00B13A19">
        <w:rPr>
          <w:rFonts w:ascii="Arial" w:hAnsi="Arial" w:cs="Arial"/>
          <w:color w:val="000000"/>
        </w:rPr>
        <w:t>veřejn</w:t>
      </w:r>
      <w:r w:rsidR="0055365A">
        <w:rPr>
          <w:rFonts w:ascii="Arial" w:hAnsi="Arial" w:cs="Arial"/>
          <w:color w:val="000000"/>
        </w:rPr>
        <w:t>é zakázky</w:t>
      </w:r>
      <w:r w:rsidR="007908A6"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dodávky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C92042" w:rsidRPr="00C92042">
        <w:rPr>
          <w:rFonts w:ascii="Arial" w:hAnsi="Arial" w:cs="Arial"/>
          <w:b/>
          <w:color w:val="000000"/>
        </w:rPr>
        <w:t xml:space="preserve">VR 118 – Dodávka plynového chromatografu pro Dopravní </w:t>
      </w:r>
      <w:proofErr w:type="spellStart"/>
      <w:r w:rsidR="00C92042" w:rsidRPr="00C92042">
        <w:rPr>
          <w:rFonts w:ascii="Arial" w:hAnsi="Arial" w:cs="Arial"/>
          <w:b/>
          <w:color w:val="000000"/>
        </w:rPr>
        <w:t>VaV</w:t>
      </w:r>
      <w:proofErr w:type="spellEnd"/>
      <w:r w:rsidR="00C92042" w:rsidRPr="00C92042">
        <w:rPr>
          <w:rFonts w:ascii="Arial" w:hAnsi="Arial" w:cs="Arial"/>
          <w:b/>
          <w:color w:val="000000"/>
        </w:rPr>
        <w:t xml:space="preserve"> centrum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="00301833" w:rsidRPr="00301833">
        <w:rPr>
          <w:rFonts w:ascii="Arial" w:hAnsi="Arial" w:cs="Arial"/>
          <w:color w:val="000000"/>
        </w:rPr>
        <w:t>spočívající v</w:t>
      </w:r>
      <w:r w:rsidR="00C92042">
        <w:rPr>
          <w:rFonts w:ascii="Arial" w:hAnsi="Arial" w:cs="Arial"/>
          <w:color w:val="000000"/>
        </w:rPr>
        <w:t> </w:t>
      </w:r>
      <w:r w:rsidR="00301833" w:rsidRPr="00301833">
        <w:rPr>
          <w:rFonts w:ascii="Arial" w:hAnsi="Arial" w:cs="Arial"/>
          <w:color w:val="000000"/>
        </w:rPr>
        <w:t>dodávce</w:t>
      </w:r>
      <w:r w:rsidR="00C92042">
        <w:rPr>
          <w:rFonts w:ascii="Arial" w:hAnsi="Arial" w:cs="Arial"/>
          <w:color w:val="000000"/>
        </w:rPr>
        <w:t xml:space="preserve"> plynového chromatografu</w:t>
      </w:r>
      <w:r w:rsidR="00301833" w:rsidRPr="00301833">
        <w:rPr>
          <w:rFonts w:ascii="Arial" w:hAnsi="Arial" w:cs="Arial"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dle blíže specifikovaných parametrů uvedených v Příloze č. 1</w:t>
      </w:r>
      <w:r w:rsidRPr="00A344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FA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FA3A6F">
        <w:rPr>
          <w:rFonts w:ascii="Arial" w:hAnsi="Arial" w:cs="Arial"/>
          <w:color w:val="000000"/>
        </w:rPr>
        <w:t xml:space="preserve"> </w:t>
      </w:r>
      <w:r w:rsidR="00C92042">
        <w:rPr>
          <w:rFonts w:ascii="Arial" w:hAnsi="Arial" w:cs="Arial"/>
          <w:color w:val="000000"/>
        </w:rPr>
        <w:t>plynového chromatografu</w:t>
      </w:r>
      <w:r w:rsidR="00301833" w:rsidRPr="00301833">
        <w:rPr>
          <w:rFonts w:ascii="Arial" w:hAnsi="Arial" w:cs="Arial"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v rozsahu uvedeném v Článku II a v Příloze 1 této smlouvy</w:t>
      </w:r>
      <w:r w:rsidRPr="00A344D5">
        <w:rPr>
          <w:rFonts w:ascii="Arial" w:hAnsi="Arial" w:cs="Arial"/>
          <w:color w:val="000000"/>
        </w:rPr>
        <w:t xml:space="preserve">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lastRenderedPageBreak/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D23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a instalovat</w:t>
      </w:r>
      <w:r w:rsidRPr="00B50EF0">
        <w:rPr>
          <w:rFonts w:ascii="Arial" w:hAnsi="Arial" w:cs="Arial"/>
          <w:color w:val="000000"/>
        </w:rPr>
        <w:t xml:space="preserve"> kupujícímu, za podmínek stanovených touto kupní smlouvou,</w:t>
      </w:r>
      <w:r w:rsidR="00FF33A9" w:rsidRPr="00B50EF0">
        <w:rPr>
          <w:rFonts w:ascii="Arial" w:hAnsi="Arial" w:cs="Arial"/>
          <w:b/>
          <w:color w:val="000000"/>
        </w:rPr>
        <w:t xml:space="preserve"> </w:t>
      </w:r>
      <w:r w:rsidR="00C92042">
        <w:rPr>
          <w:rFonts w:ascii="Arial" w:hAnsi="Arial" w:cs="Arial"/>
          <w:b/>
          <w:color w:val="000000"/>
        </w:rPr>
        <w:t>plynový chromatograf</w:t>
      </w:r>
      <w:r w:rsidR="00301833" w:rsidRPr="00301833">
        <w:rPr>
          <w:rFonts w:ascii="Arial" w:hAnsi="Arial" w:cs="Arial"/>
          <w:b/>
          <w:color w:val="000000"/>
        </w:rPr>
        <w:t xml:space="preserve"> pro Dopravní </w:t>
      </w:r>
      <w:proofErr w:type="spellStart"/>
      <w:r w:rsidR="00301833" w:rsidRPr="00301833">
        <w:rPr>
          <w:rFonts w:ascii="Arial" w:hAnsi="Arial" w:cs="Arial"/>
          <w:b/>
          <w:color w:val="000000"/>
        </w:rPr>
        <w:t>VaV</w:t>
      </w:r>
      <w:proofErr w:type="spellEnd"/>
      <w:r w:rsidR="00301833" w:rsidRPr="00301833">
        <w:rPr>
          <w:rFonts w:ascii="Arial" w:hAnsi="Arial" w:cs="Arial"/>
          <w:b/>
          <w:color w:val="000000"/>
        </w:rPr>
        <w:t xml:space="preserve"> centrum </w:t>
      </w:r>
      <w:r w:rsidR="000445E4" w:rsidRPr="00B50EF0">
        <w:rPr>
          <w:rFonts w:ascii="Arial" w:hAnsi="Arial" w:cs="Arial"/>
          <w:color w:val="000000"/>
        </w:rPr>
        <w:t>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a instalace do místa plnění, jeho uvedení do provozu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 xml:space="preserve">v ovládání zařízení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461CCA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</w:t>
      </w:r>
      <w:r w:rsidR="00A344D5" w:rsidRPr="00461CCA">
        <w:rPr>
          <w:rFonts w:ascii="Arial" w:hAnsi="Arial" w:cs="Arial"/>
          <w:color w:val="000000"/>
        </w:rPr>
        <w:t xml:space="preserve">nejpozději do </w:t>
      </w:r>
      <w:r w:rsidR="00C92042">
        <w:rPr>
          <w:rFonts w:ascii="Arial" w:hAnsi="Arial" w:cs="Arial"/>
          <w:color w:val="000000"/>
        </w:rPr>
        <w:t>4 týdnů</w:t>
      </w:r>
      <w:r w:rsidRPr="00461CCA">
        <w:rPr>
          <w:rFonts w:ascii="Arial" w:hAnsi="Arial" w:cs="Arial"/>
          <w:color w:val="000000"/>
        </w:rPr>
        <w:t xml:space="preserve"> ode dne podpisu</w:t>
      </w:r>
      <w:r w:rsidR="00D23E87" w:rsidRPr="00461CCA">
        <w:rPr>
          <w:rFonts w:ascii="Arial" w:hAnsi="Arial" w:cs="Arial"/>
          <w:color w:val="000000"/>
        </w:rPr>
        <w:t xml:space="preserve"> </w:t>
      </w:r>
      <w:r w:rsidRPr="00461CCA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</w:t>
      </w:r>
      <w:r w:rsidR="00C92042">
        <w:rPr>
          <w:rFonts w:ascii="Arial" w:hAnsi="Arial" w:cs="Arial"/>
          <w:color w:val="000000"/>
        </w:rPr>
        <w:t xml:space="preserve"> nebo dodací list</w:t>
      </w:r>
      <w:r w:rsidRPr="00D23E87">
        <w:rPr>
          <w:rFonts w:ascii="Arial" w:hAnsi="Arial" w:cs="Arial"/>
          <w:color w:val="000000"/>
        </w:rPr>
        <w:t>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</w:t>
      </w:r>
      <w:r w:rsidR="00C92042">
        <w:rPr>
          <w:rFonts w:ascii="Arial" w:hAnsi="Arial" w:cs="Arial"/>
          <w:color w:val="000000"/>
        </w:rPr>
        <w:t xml:space="preserve"> nebo dodací list</w:t>
      </w:r>
      <w:r w:rsidRPr="00D23E87">
        <w:rPr>
          <w:rFonts w:ascii="Arial" w:hAnsi="Arial" w:cs="Arial"/>
          <w:color w:val="000000"/>
        </w:rPr>
        <w:t xml:space="preserve">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podpisem obou smluvních 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</w:t>
      </w:r>
      <w:r w:rsidR="002A1DF3">
        <w:rPr>
          <w:rFonts w:ascii="Arial" w:hAnsi="Arial" w:cs="Arial"/>
          <w:color w:val="000000"/>
        </w:rPr>
        <w:t>36</w:t>
      </w:r>
      <w:r w:rsidR="00B13A19">
        <w:rPr>
          <w:rFonts w:ascii="Arial" w:hAnsi="Arial" w:cs="Arial"/>
          <w:color w:val="000000"/>
        </w:rPr>
        <w:t xml:space="preserve">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C92042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C92042">
        <w:rPr>
          <w:rFonts w:ascii="Arial" w:hAnsi="Arial" w:cs="Arial"/>
          <w:bCs/>
          <w:color w:val="000000"/>
          <w:highlight w:val="yellow"/>
        </w:rPr>
        <w:t xml:space="preserve">Celková cena bez DPH: </w:t>
      </w:r>
      <w:r w:rsidR="00E64DDC" w:rsidRPr="00C92042">
        <w:rPr>
          <w:rFonts w:ascii="Arial" w:hAnsi="Arial" w:cs="Arial"/>
          <w:color w:val="000000"/>
          <w:highlight w:val="yellow"/>
        </w:rPr>
        <w:t>………</w:t>
      </w:r>
      <w:r w:rsidRPr="00C92042">
        <w:rPr>
          <w:rFonts w:ascii="Arial" w:hAnsi="Arial" w:cs="Arial"/>
          <w:color w:val="000000"/>
          <w:highlight w:val="yellow"/>
        </w:rPr>
        <w:t>,- Kč</w:t>
      </w:r>
    </w:p>
    <w:p w:rsidR="007B6C6B" w:rsidRPr="00C92042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C92042">
        <w:rPr>
          <w:rFonts w:ascii="Arial" w:hAnsi="Arial" w:cs="Arial"/>
          <w:bCs/>
          <w:color w:val="000000"/>
          <w:highlight w:val="yellow"/>
        </w:rPr>
        <w:t xml:space="preserve">Sazba </w:t>
      </w:r>
      <w:r w:rsidRPr="00C92042">
        <w:rPr>
          <w:rFonts w:ascii="Arial" w:hAnsi="Arial" w:cs="Arial"/>
          <w:color w:val="000000"/>
          <w:highlight w:val="yellow"/>
        </w:rPr>
        <w:t xml:space="preserve">(v %) </w:t>
      </w:r>
      <w:r w:rsidRPr="00C92042">
        <w:rPr>
          <w:rFonts w:ascii="Arial" w:hAnsi="Arial" w:cs="Arial"/>
          <w:bCs/>
          <w:color w:val="000000"/>
          <w:highlight w:val="yellow"/>
        </w:rPr>
        <w:t xml:space="preserve">a </w:t>
      </w:r>
      <w:r w:rsidRPr="00C92042">
        <w:rPr>
          <w:rFonts w:ascii="Arial" w:hAnsi="Arial" w:cs="Arial"/>
          <w:color w:val="000000"/>
          <w:highlight w:val="yellow"/>
        </w:rPr>
        <w:t xml:space="preserve">výše </w:t>
      </w:r>
      <w:r w:rsidRPr="00C92042">
        <w:rPr>
          <w:rFonts w:ascii="Arial" w:hAnsi="Arial" w:cs="Arial"/>
          <w:bCs/>
          <w:color w:val="000000"/>
          <w:highlight w:val="yellow"/>
        </w:rPr>
        <w:t xml:space="preserve">DPH: </w:t>
      </w:r>
      <w:r w:rsidR="00E64DDC" w:rsidRPr="00C92042">
        <w:rPr>
          <w:rFonts w:ascii="Arial" w:hAnsi="Arial" w:cs="Arial"/>
          <w:color w:val="000000"/>
          <w:highlight w:val="yellow"/>
        </w:rPr>
        <w:t>………</w:t>
      </w:r>
      <w:r w:rsidRPr="00C92042">
        <w:rPr>
          <w:rFonts w:ascii="Arial" w:hAnsi="Arial" w:cs="Arial"/>
          <w:color w:val="000000"/>
          <w:highlight w:val="yellow"/>
        </w:rPr>
        <w:t xml:space="preserve">,- Kč (DPH = </w:t>
      </w:r>
      <w:r w:rsidR="00E64DDC" w:rsidRPr="00C92042">
        <w:rPr>
          <w:rFonts w:ascii="Arial" w:hAnsi="Arial" w:cs="Arial"/>
          <w:color w:val="000000"/>
          <w:highlight w:val="yellow"/>
        </w:rPr>
        <w:t>…</w:t>
      </w:r>
      <w:r w:rsidRPr="00C92042">
        <w:rPr>
          <w:rFonts w:ascii="Arial" w:hAnsi="Arial" w:cs="Arial"/>
          <w:color w:val="000000"/>
          <w:highlight w:val="yellow"/>
        </w:rPr>
        <w:t xml:space="preserve"> %)</w:t>
      </w:r>
    </w:p>
    <w:p w:rsidR="007B6C6B" w:rsidRPr="00C92042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  <w:r w:rsidRPr="00C92042">
        <w:rPr>
          <w:rFonts w:ascii="Arial" w:hAnsi="Arial" w:cs="Arial"/>
          <w:bCs/>
          <w:color w:val="000000"/>
          <w:highlight w:val="yellow"/>
        </w:rPr>
        <w:t xml:space="preserve">Cena celkem </w:t>
      </w:r>
      <w:r w:rsidRPr="00C92042">
        <w:rPr>
          <w:rFonts w:ascii="Arial" w:hAnsi="Arial" w:cs="Arial"/>
          <w:color w:val="000000"/>
          <w:highlight w:val="yellow"/>
        </w:rPr>
        <w:t xml:space="preserve">včetně </w:t>
      </w:r>
      <w:r w:rsidRPr="00C92042">
        <w:rPr>
          <w:rFonts w:ascii="Arial" w:hAnsi="Arial" w:cs="Arial"/>
          <w:bCs/>
          <w:color w:val="000000"/>
          <w:highlight w:val="yellow"/>
        </w:rPr>
        <w:t xml:space="preserve">DPH: </w:t>
      </w:r>
      <w:r w:rsidR="00E64DDC" w:rsidRPr="00C92042">
        <w:rPr>
          <w:rFonts w:ascii="Arial" w:hAnsi="Arial" w:cs="Arial"/>
          <w:color w:val="000000"/>
          <w:highlight w:val="yellow"/>
        </w:rPr>
        <w:t>………</w:t>
      </w:r>
      <w:r w:rsidR="00D23E87" w:rsidRPr="00C92042">
        <w:rPr>
          <w:rFonts w:ascii="Arial" w:hAnsi="Arial" w:cs="Arial"/>
          <w:color w:val="000000"/>
          <w:highlight w:val="yellow"/>
        </w:rPr>
        <w:t>,-</w:t>
      </w:r>
      <w:r w:rsidRPr="00C92042">
        <w:rPr>
          <w:rFonts w:ascii="Arial" w:hAnsi="Arial" w:cs="Arial"/>
          <w:color w:val="000000"/>
          <w:highlight w:val="yellow"/>
        </w:rPr>
        <w:t xml:space="preserve"> Kč</w:t>
      </w:r>
      <w:bookmarkStart w:id="0" w:name="_GoBack"/>
      <w:bookmarkEnd w:id="0"/>
    </w:p>
    <w:p w:rsidR="00D23E87" w:rsidRPr="00C92042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92042">
        <w:rPr>
          <w:rFonts w:ascii="Arial" w:hAnsi="Arial" w:cs="Arial"/>
          <w:color w:val="000000"/>
          <w:highlight w:val="yellow"/>
        </w:rPr>
        <w:t>(slovy: …………………………………………</w:t>
      </w:r>
      <w:proofErr w:type="gramStart"/>
      <w:r w:rsidRPr="00C92042">
        <w:rPr>
          <w:rFonts w:ascii="Arial" w:hAnsi="Arial" w:cs="Arial"/>
          <w:color w:val="000000"/>
          <w:highlight w:val="yellow"/>
        </w:rPr>
        <w:t>…..</w:t>
      </w:r>
      <w:r w:rsidR="007B6C6B" w:rsidRPr="00C92042">
        <w:rPr>
          <w:rFonts w:ascii="Arial" w:hAnsi="Arial" w:cs="Arial"/>
          <w:color w:val="000000"/>
          <w:highlight w:val="yellow"/>
        </w:rPr>
        <w:t xml:space="preserve"> </w:t>
      </w:r>
      <w:r w:rsidRPr="00C92042">
        <w:rPr>
          <w:rFonts w:ascii="Arial" w:hAnsi="Arial" w:cs="Arial"/>
          <w:color w:val="000000"/>
          <w:highlight w:val="yellow"/>
        </w:rPr>
        <w:t>k</w:t>
      </w:r>
      <w:r w:rsidR="007B6C6B" w:rsidRPr="00C92042">
        <w:rPr>
          <w:rFonts w:ascii="Arial" w:hAnsi="Arial" w:cs="Arial"/>
          <w:color w:val="000000"/>
          <w:highlight w:val="yellow"/>
        </w:rPr>
        <w:t>orun</w:t>
      </w:r>
      <w:proofErr w:type="gramEnd"/>
      <w:r w:rsidR="007B6C6B" w:rsidRPr="00C92042">
        <w:rPr>
          <w:rFonts w:ascii="Arial" w:hAnsi="Arial" w:cs="Arial"/>
          <w:color w:val="000000"/>
          <w:highlight w:val="yellow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Cena je nejvýše přípustná a není možné ji překročit za žádných </w:t>
      </w:r>
      <w:r w:rsidRPr="00D23E87">
        <w:rPr>
          <w:rFonts w:ascii="Arial" w:hAnsi="Arial" w:cs="Arial"/>
          <w:color w:val="000000"/>
        </w:rPr>
        <w:lastRenderedPageBreak/>
        <w:t>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</w:t>
      </w:r>
      <w:r w:rsidR="00FA3A6F">
        <w:rPr>
          <w:rFonts w:ascii="Arial" w:hAnsi="Arial" w:cs="Arial"/>
          <w:color w:val="000000"/>
        </w:rPr>
        <w:t>,</w:t>
      </w:r>
      <w:r w:rsidRPr="00E1395F">
        <w:rPr>
          <w:rFonts w:ascii="Arial" w:hAnsi="Arial" w:cs="Arial"/>
          <w:color w:val="000000"/>
        </w:rPr>
        <w:t xml:space="preserve">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>číslo smlouvy objednatele</w:t>
      </w:r>
      <w:r w:rsidR="00FA3A6F">
        <w:rPr>
          <w:rFonts w:ascii="Arial" w:hAnsi="Arial" w:cs="Arial"/>
          <w:color w:val="000000"/>
        </w:rPr>
        <w:t>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</w:t>
      </w:r>
      <w:r w:rsidR="00C92042">
        <w:rPr>
          <w:rFonts w:ascii="Arial" w:hAnsi="Arial" w:cs="Arial"/>
          <w:color w:val="000000"/>
        </w:rPr>
        <w:t>zápis</w:t>
      </w:r>
      <w:r w:rsidR="008A3DAC">
        <w:rPr>
          <w:rFonts w:ascii="Arial" w:hAnsi="Arial" w:cs="Arial"/>
          <w:color w:val="000000"/>
        </w:rPr>
        <w:t xml:space="preserve"> o předání zboží </w:t>
      </w:r>
      <w:r w:rsidR="00B50EF0">
        <w:rPr>
          <w:rFonts w:ascii="Arial" w:hAnsi="Arial" w:cs="Arial"/>
          <w:color w:val="000000"/>
        </w:rPr>
        <w:t>a</w:t>
      </w:r>
      <w:r w:rsidR="008A3DAC">
        <w:rPr>
          <w:rFonts w:ascii="Arial" w:hAnsi="Arial" w:cs="Arial"/>
          <w:color w:val="000000"/>
        </w:rPr>
        <w:t xml:space="preserve"> zaškolení</w:t>
      </w:r>
      <w:r w:rsidR="00B50EF0">
        <w:rPr>
          <w:rFonts w:ascii="Arial" w:hAnsi="Arial" w:cs="Arial"/>
          <w:color w:val="000000"/>
        </w:rPr>
        <w:t xml:space="preserve"> obsluhy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lastRenderedPageBreak/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 w:rsidR="008D3186">
        <w:rPr>
          <w:rFonts w:ascii="Arial" w:hAnsi="Arial" w:cs="Arial"/>
          <w:color w:val="000000"/>
        </w:rPr>
        <w:t>tří měsíců</w:t>
      </w:r>
      <w:r w:rsidRPr="003D3DAD">
        <w:rPr>
          <w:rFonts w:ascii="Arial" w:hAnsi="Arial" w:cs="Arial"/>
          <w:color w:val="000000"/>
        </w:rPr>
        <w:t xml:space="preserve">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C9204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 výdaje, které by kupujícímu na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základě smlouvy měly vzniknout</w:t>
      </w:r>
      <w:r w:rsidR="00FA3A6F">
        <w:rPr>
          <w:rFonts w:ascii="Arial" w:hAnsi="Arial" w:cs="Arial"/>
          <w:color w:val="000000"/>
        </w:rPr>
        <w:t xml:space="preserve"> nebo vzniknou</w:t>
      </w:r>
      <w:r w:rsidRPr="008625C8">
        <w:rPr>
          <w:rFonts w:ascii="Arial" w:hAnsi="Arial" w:cs="Arial"/>
          <w:color w:val="000000"/>
        </w:rPr>
        <w:t xml:space="preserve">, budou ŘO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případně jiným kontrolním subjektem,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označeny za nezpůsobilé.</w:t>
      </w:r>
    </w:p>
    <w:p w:rsidR="00C92042" w:rsidRDefault="00C92042" w:rsidP="00C9204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C92042" w:rsidRDefault="00C92042" w:rsidP="00C9204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 je oprávněn odstoupit od této smlouvy též v případě, že prodávající nedodá celý předmět plnění sjednaný v této smlouvy nejpozději do dne 30. 9. 2014.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="00FA3A6F">
        <w:rPr>
          <w:rFonts w:ascii="Arial" w:hAnsi="Arial" w:cs="Arial"/>
          <w:color w:val="000000"/>
        </w:rPr>
        <w:t>, pokud český právní řád nestanoví lhůtu delší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</w:t>
      </w:r>
      <w:r w:rsidR="00FA3A6F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prodávajícího a kupujícího. Smluvní strany svými podpisy stvrzují, že jsou </w:t>
      </w:r>
      <w:r w:rsidRPr="008625C8">
        <w:rPr>
          <w:rFonts w:ascii="Arial" w:hAnsi="Arial" w:cs="Arial"/>
          <w:color w:val="000000"/>
        </w:rPr>
        <w:lastRenderedPageBreak/>
        <w:t>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 obsahem smlouvy a že smlouvu uzavírají na základě své svobodné a vážné 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</w:t>
      </w:r>
      <w:proofErr w:type="gramStart"/>
      <w:r w:rsidR="00863920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 xml:space="preserve">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F3">
          <w:rPr>
            <w:noProof/>
          </w:rPr>
          <w:t>3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87C6D"/>
    <w:multiLevelType w:val="hybridMultilevel"/>
    <w:tmpl w:val="6D688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17"/>
  </w:num>
  <w:num w:numId="15">
    <w:abstractNumId w:val="11"/>
  </w:num>
  <w:num w:numId="16">
    <w:abstractNumId w:val="1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A1DF3"/>
    <w:rsid w:val="002B7B99"/>
    <w:rsid w:val="002B7C3E"/>
    <w:rsid w:val="002D58F9"/>
    <w:rsid w:val="00301833"/>
    <w:rsid w:val="00336C5F"/>
    <w:rsid w:val="00365F06"/>
    <w:rsid w:val="003A36CA"/>
    <w:rsid w:val="003D3DAD"/>
    <w:rsid w:val="00406101"/>
    <w:rsid w:val="00406DFB"/>
    <w:rsid w:val="00414A00"/>
    <w:rsid w:val="00454A81"/>
    <w:rsid w:val="00461CCA"/>
    <w:rsid w:val="00527ED8"/>
    <w:rsid w:val="005505A2"/>
    <w:rsid w:val="0055365A"/>
    <w:rsid w:val="005B5294"/>
    <w:rsid w:val="005F5691"/>
    <w:rsid w:val="00627F5C"/>
    <w:rsid w:val="00637D6E"/>
    <w:rsid w:val="006819F8"/>
    <w:rsid w:val="006959C0"/>
    <w:rsid w:val="006A77F7"/>
    <w:rsid w:val="006D25DF"/>
    <w:rsid w:val="006F0935"/>
    <w:rsid w:val="007111A9"/>
    <w:rsid w:val="00754C21"/>
    <w:rsid w:val="00787031"/>
    <w:rsid w:val="007908A6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3186"/>
    <w:rsid w:val="008E01D9"/>
    <w:rsid w:val="00903DEB"/>
    <w:rsid w:val="0096344D"/>
    <w:rsid w:val="0098318B"/>
    <w:rsid w:val="009B590B"/>
    <w:rsid w:val="009C5A8D"/>
    <w:rsid w:val="009D6D3A"/>
    <w:rsid w:val="00A30845"/>
    <w:rsid w:val="00A344D5"/>
    <w:rsid w:val="00A44211"/>
    <w:rsid w:val="00A64EC2"/>
    <w:rsid w:val="00A757E4"/>
    <w:rsid w:val="00AF3EE8"/>
    <w:rsid w:val="00B029CF"/>
    <w:rsid w:val="00B13A19"/>
    <w:rsid w:val="00B46CC9"/>
    <w:rsid w:val="00B50EF0"/>
    <w:rsid w:val="00B6725A"/>
    <w:rsid w:val="00BB6094"/>
    <w:rsid w:val="00C176D1"/>
    <w:rsid w:val="00C25F0E"/>
    <w:rsid w:val="00C33284"/>
    <w:rsid w:val="00C33E90"/>
    <w:rsid w:val="00C62D6D"/>
    <w:rsid w:val="00C708E6"/>
    <w:rsid w:val="00C92042"/>
    <w:rsid w:val="00C95826"/>
    <w:rsid w:val="00D23E87"/>
    <w:rsid w:val="00D47A3D"/>
    <w:rsid w:val="00DB5700"/>
    <w:rsid w:val="00DC5830"/>
    <w:rsid w:val="00DD4CCF"/>
    <w:rsid w:val="00E1395F"/>
    <w:rsid w:val="00E64DDC"/>
    <w:rsid w:val="00E67B07"/>
    <w:rsid w:val="00EA400E"/>
    <w:rsid w:val="00F030F1"/>
    <w:rsid w:val="00F5455F"/>
    <w:rsid w:val="00F63E54"/>
    <w:rsid w:val="00FA3A6F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V1TqTroO6uT2CPjSiDoMGlDkmrA=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xVuuvSTnRpU+qakMuefthnxpMTY=</DigestValue>
    </Reference>
  </SignedInfo>
  <SignatureValue>mciVXhZEfCENDKtk5MQ9wx34ItMDY+g8yhZRAcyjoTTHam8CD3+N3Ri7T9XH40NB0tcaPUURNhz/
OwgawP3DLLNhpkT4Rpp1T1BLnXC1QYikIi2YwUVxxN37UGDtqfAYwyz43Xrck1AbrkHCVgQEEmRj
dYqAAqldyLZRSmRP0fLTxynMcFSXgRrcC4k4WoOxJy9LDSIQ8Qdka/tpJ1MeyzT+RbOsrqiOjEdy
VWa0FHBLA74fkWw5PWDrIqZhhiRHWdomJ4wJCF16JZ1GHbt7QrxutTzScs1MdX/iRfpmtV7TeXmK
3SV8/efV0D8br4A/X8Xej+RPf3Vtz8dxpG7Xnw==</SignatureValue>
  <KeyInfo>
    <X509Data>
      <X509Certificate>MIIGtzCCBZ+gAwIBAgIDGKPEMA0GCSqGSIb3DQEBCwUAMF8xCzAJBgNVBAYTAkNaMSwwKgYDVQQK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BBTbRz2pjSyITiKvm+A2R+IWCyZnJzANBgkqhkiG9w0BAQsFAAOCAQEAP/lvRrhdJFnwZMtC7Vdd
xC70i8uGk86pg72M+iec1+PSP7mUsjaD7F63ujpdorKx9ZyoKP/04UL4p+xhWRipHeha+uIiIFs+
IHCp/hcQeaRDePA6FM2EDJcVPnaCkVe/U3diOVOFQnADrbYnRHJ9IqqYZ84notQOKnUutxVV4z5C
hSD/7S4PD/umpnBqHuMu+0cb8XhLXmRIUv8upReS1Erd+zk6iclmovKt+of0liQdzoJmsZjCRvPn
zSvJT0IMu/1ecTwp+ChLR9XM6pAqyne9HgD/8bBvWd80BGSh5epOfqqMEqmjLUYHT7nT8jPgvqka
WztwWPmWccVW1MVkSg==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XZlOW9eOa8UlZJeUkwpK0wLPvZQ=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cP3Pn5GTr/xpki707Iz6/0JL7cA=</DigestValue>
      </Reference>
      <Reference URI="/word/styles.xml?ContentType=application/vnd.openxmlformats-officedocument.wordprocessingml.styles+xml">
        <DigestMethod Algorithm="http://www.w3.org/2000/09/xmldsig#sha1"/>
        <DigestValue>ULlhBBFMSFwIV2ZO+UsAlgAsYAk=</DigestValue>
      </Reference>
      <Reference URI="/word/stylesWithEffects.xml?ContentType=application/vnd.ms-word.stylesWithEffects+xml">
        <DigestMethod Algorithm="http://www.w3.org/2000/09/xmldsig#sha1"/>
        <DigestValue>JJyX2erIS7jodkklqp91aEfqZ1M=</DigestValue>
      </Reference>
      <Reference URI="/word/fontTable.xml?ContentType=application/vnd.openxmlformats-officedocument.wordprocessingml.fontTable+xml">
        <DigestMethod Algorithm="http://www.w3.org/2000/09/xmldsig#sha1"/>
        <DigestValue>QbNRfsnFhrncdQFKs/qRPLwPlCE=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OqiI1HsxvO3Y/6Y+gC13B/s9oFA=</DigestValue>
      </Reference>
      <Reference URI="/word/webSettings.xml?ContentType=application/vnd.openxmlformats-officedocument.wordprocessingml.webSettings+xml">
        <DigestMethod Algorithm="http://www.w3.org/2000/09/xmldsig#sha1"/>
        <DigestValue>iHcH8vuI28ahPGugsqNFiaBmxPA=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JeZz+BGjxDZbFHj/IIDE573jDZU=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2014-07-29T12:46:36Z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2014-07-29T12:46:36Z</xd:SigningTime>
          <xd:SigningCertificate>
            <xd:Cert>
              <xd:CertDigest>
                <DigestMethod Algorithm="http://www.w3.org/2000/09/xmldsig#sha1"/>
                <DigestValue>uheEZSg4FS4jwzx4vy/D7w61coI=</DigestValue>
              </xd:CertDigest>
              <xd:IssuerSerial>
                <X509IssuerName>CN=PostSignum Qualified CA 2, O="Česká pošta, s.p. [IČ 47114983]", C=CZ</X509IssuerName>
                <X509SerialNumber>1614788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1864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Cibulkova</cp:lastModifiedBy>
  <cp:revision>7</cp:revision>
  <cp:lastPrinted>2014-07-29T11:50:00Z</cp:lastPrinted>
  <dcterms:created xsi:type="dcterms:W3CDTF">2014-06-02T14:35:00Z</dcterms:created>
  <dcterms:modified xsi:type="dcterms:W3CDTF">2014-07-29T11:50:00Z</dcterms:modified>
</cp:coreProperties>
</file>